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6B" w:rsidRDefault="00164E76">
      <w:pPr>
        <w:spacing w:line="560" w:lineRule="exact"/>
        <w:jc w:val="center"/>
        <w:rPr>
          <w:rFonts w:ascii="方正小标宋简体" w:eastAsia="方正小标宋简体" w:hAnsi="Times New Roman" w:cs="创艺简标宋"/>
          <w:sz w:val="44"/>
          <w:szCs w:val="44"/>
        </w:rPr>
      </w:pPr>
      <w:r>
        <w:rPr>
          <w:rFonts w:ascii="方正小标宋简体" w:eastAsia="方正小标宋简体" w:hAnsi="Times New Roman" w:cs="创艺简标宋" w:hint="eastAsia"/>
          <w:sz w:val="44"/>
          <w:szCs w:val="44"/>
        </w:rPr>
        <w:t>《宁波市中央财政支持住房租赁市场发展试点专项资金管理办法（试行）》政策解读</w:t>
      </w:r>
    </w:p>
    <w:p w:rsidR="0094306B" w:rsidRDefault="0094306B">
      <w:pPr>
        <w:spacing w:line="560" w:lineRule="exact"/>
        <w:ind w:firstLineChars="200" w:firstLine="640"/>
        <w:rPr>
          <w:rFonts w:ascii="仿宋_GB2312" w:eastAsia="仿宋_GB2312" w:hAnsi="Times New Roman" w:cs="仿宋_GB2312"/>
          <w:sz w:val="32"/>
          <w:szCs w:val="32"/>
        </w:rPr>
      </w:pPr>
    </w:p>
    <w:p w:rsidR="0094306B" w:rsidRDefault="00164E76">
      <w:pPr>
        <w:numPr>
          <w:ilvl w:val="0"/>
          <w:numId w:val="1"/>
        </w:numPr>
        <w:spacing w:line="560" w:lineRule="exact"/>
        <w:ind w:firstLine="630"/>
        <w:rPr>
          <w:rFonts w:ascii="黑体" w:eastAsia="黑体" w:hAnsi="Times New Roman" w:cs="黑体"/>
          <w:sz w:val="32"/>
          <w:szCs w:val="32"/>
        </w:rPr>
      </w:pPr>
      <w:r>
        <w:rPr>
          <w:rFonts w:ascii="黑体" w:eastAsia="黑体" w:hAnsi="Times New Roman" w:cs="黑体" w:hint="eastAsia"/>
          <w:sz w:val="32"/>
          <w:szCs w:val="32"/>
        </w:rPr>
        <w:t>制定背景</w:t>
      </w:r>
    </w:p>
    <w:p w:rsidR="0094306B" w:rsidRDefault="00164E7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认真贯彻落实党中央、国务院关于加快建立多主体供给、多渠道保障、租购并举住房制度的决策部署，加快培育和发展住房租赁市场，推动房地产市场平稳健康发展。根据国家财政部、住房城乡建设部《关于开展中央财政支持住房租赁市场发展试点的通知》（财综〔</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号）、《关于印发</w:t>
      </w:r>
      <w:r>
        <w:rPr>
          <w:rFonts w:ascii="Times New Roman" w:eastAsia="仿宋_GB2312" w:hAnsi="Times New Roman"/>
          <w:sz w:val="32"/>
          <w:szCs w:val="32"/>
        </w:rPr>
        <w:t>&lt;</w:t>
      </w:r>
      <w:r>
        <w:rPr>
          <w:rFonts w:ascii="Times New Roman" w:eastAsia="仿宋_GB2312" w:hAnsi="Times New Roman"/>
          <w:sz w:val="32"/>
          <w:szCs w:val="32"/>
        </w:rPr>
        <w:t>中央财政城镇保障性安居工程专项资金管理办法</w:t>
      </w:r>
      <w:r>
        <w:rPr>
          <w:rFonts w:ascii="Times New Roman" w:eastAsia="仿宋_GB2312" w:hAnsi="Times New Roman"/>
          <w:sz w:val="32"/>
          <w:szCs w:val="32"/>
        </w:rPr>
        <w:t>&gt;</w:t>
      </w:r>
      <w:r>
        <w:rPr>
          <w:rFonts w:ascii="Times New Roman" w:eastAsia="仿宋_GB2312" w:hAnsi="Times New Roman"/>
          <w:sz w:val="32"/>
          <w:szCs w:val="32"/>
        </w:rPr>
        <w:t>的通知》（财综〔</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31</w:t>
      </w:r>
      <w:r>
        <w:rPr>
          <w:rFonts w:ascii="Times New Roman" w:eastAsia="仿宋_GB2312" w:hAnsi="Times New Roman"/>
          <w:sz w:val="32"/>
          <w:szCs w:val="32"/>
        </w:rPr>
        <w:t>号）、《宁波市人民政府办公厅关于加快培育和发展住房租赁市场的实施意见》（甬政办发〔</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号）要求，市住建局会同市财政局结合我市实际情况制定了《宁波市中央财政支持住房租赁市场发展试点专项资金管理办法（试行）》（以下简称《办法》）。</w:t>
      </w:r>
    </w:p>
    <w:p w:rsidR="0094306B" w:rsidRDefault="00164E76">
      <w:pPr>
        <w:numPr>
          <w:ilvl w:val="0"/>
          <w:numId w:val="1"/>
        </w:numPr>
        <w:spacing w:line="560" w:lineRule="exact"/>
        <w:ind w:firstLine="630"/>
        <w:rPr>
          <w:rFonts w:ascii="黑体" w:eastAsia="黑体" w:hAnsi="Times New Roman" w:cs="黑体"/>
          <w:sz w:val="32"/>
          <w:szCs w:val="32"/>
        </w:rPr>
      </w:pPr>
      <w:r>
        <w:rPr>
          <w:rFonts w:ascii="黑体" w:eastAsia="黑体" w:hAnsi="Times New Roman" w:cs="黑体" w:hint="eastAsia"/>
          <w:sz w:val="32"/>
          <w:szCs w:val="32"/>
        </w:rPr>
        <w:t>主要内容</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t>（一）部门职责</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市住建局负责编制专项资金使用规划和年度支出预算，确定专项资金支持重点，建立项目储备库，并会同相关部门组织全市项目申报、评审和信息公示；实施项目跟踪检查、监督考核及绩效管理工作。</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市财政局负责指导专项资金的预算编制和执行；审核下达专项资金年度支出预算；对专项资金的使用情况进行财政监督，指导开展绩效管理工作。</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市审计局负责指导监督专项资金的收支管理。</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各区县（市）、功能园区住建部门根据市级部门确定的专项资金支持重点，按照职责分工组织企业开展项目申报及初审；跟踪、检查项目实施情况；制订属地专项资金管理办法；及时支付专项资金，开展项目绩效评价，报送绩效评价结果。</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各区县（市）、功能园区财政部门负责会同属地住建部门制订专项资金管理办法；审核申报初审资料；按规定拨付专项资金，对专项资金使用情况实施全过程监管；指导属地住建部门做好专项资金绩效管理工作。</w:t>
      </w:r>
    </w:p>
    <w:p w:rsidR="0094306B" w:rsidRDefault="00164E76">
      <w:pPr>
        <w:spacing w:line="600" w:lineRule="exact"/>
        <w:ind w:firstLineChars="200" w:firstLine="640"/>
        <w:rPr>
          <w:rFonts w:ascii="仿宋_GB2312" w:eastAsia="仿宋_GB2312" w:hAnsi="Times New Roman" w:cs="仿宋_GB2312"/>
          <w:sz w:val="32"/>
          <w:szCs w:val="32"/>
        </w:rPr>
      </w:pPr>
      <w:r>
        <w:rPr>
          <w:rFonts w:ascii="楷体_GB2312" w:eastAsia="楷体_GB2312" w:hAnsi="仿宋" w:hint="eastAsia"/>
          <w:bCs/>
          <w:color w:val="000000" w:themeColor="text1"/>
          <w:sz w:val="32"/>
          <w:szCs w:val="32"/>
        </w:rPr>
        <w:t>（二）支持范围</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1、支持租赁房源筹集建设。</w:t>
      </w:r>
      <w:r>
        <w:rPr>
          <w:rFonts w:ascii="仿宋_GB2312" w:eastAsia="仿宋_GB2312" w:hAnsi="Times New Roman" w:cs="仿宋_GB2312" w:hint="eastAsia"/>
          <w:sz w:val="32"/>
          <w:szCs w:val="32"/>
        </w:rPr>
        <w:t>主要有以下三个方面：</w:t>
      </w:r>
      <w:r>
        <w:rPr>
          <w:rFonts w:ascii="黑体" w:eastAsia="黑体" w:hAnsi="黑体" w:cs="仿宋_GB2312" w:hint="eastAsia"/>
          <w:b/>
          <w:bCs/>
          <w:sz w:val="32"/>
          <w:szCs w:val="32"/>
        </w:rPr>
        <w:t>一是</w:t>
      </w:r>
      <w:r>
        <w:rPr>
          <w:rFonts w:ascii="仿宋_GB2312" w:eastAsia="仿宋_GB2312" w:hAnsi="Times New Roman" w:cs="仿宋_GB2312" w:hint="eastAsia"/>
          <w:sz w:val="32"/>
          <w:szCs w:val="32"/>
        </w:rPr>
        <w:t>新建类项目，包括利用国有建设用地、产业园区用地、企事业单位闲置用地、村集体预留发展用地和集体建设用地等开发建设，以及在土地出让时要求配建或承建的租赁住房（含职工宿舍）。</w:t>
      </w:r>
      <w:r>
        <w:rPr>
          <w:rFonts w:ascii="黑体" w:eastAsia="黑体" w:hAnsi="黑体" w:cs="仿宋_GB2312" w:hint="eastAsia"/>
          <w:b/>
          <w:bCs/>
          <w:sz w:val="32"/>
          <w:szCs w:val="32"/>
        </w:rPr>
        <w:t>二是</w:t>
      </w:r>
      <w:r>
        <w:rPr>
          <w:rFonts w:ascii="仿宋_GB2312" w:eastAsia="仿宋_GB2312" w:hAnsi="Times New Roman" w:cs="仿宋_GB2312" w:hint="eastAsia"/>
          <w:sz w:val="32"/>
          <w:szCs w:val="32"/>
        </w:rPr>
        <w:t>改建类项目，包括将闲置商业用房、办公用房、工业厂房和集中式农房等改建为租赁住房（含职工宿舍），以及将审批通过的商业办公用地建设为租赁住房的项目。</w:t>
      </w:r>
      <w:r>
        <w:rPr>
          <w:rFonts w:ascii="黑体" w:eastAsia="黑体" w:hAnsi="黑体" w:cs="仿宋_GB2312" w:hint="eastAsia"/>
          <w:b/>
          <w:bCs/>
          <w:sz w:val="32"/>
          <w:szCs w:val="32"/>
        </w:rPr>
        <w:t>三是</w:t>
      </w:r>
      <w:r>
        <w:rPr>
          <w:rFonts w:ascii="仿宋_GB2312" w:eastAsia="仿宋_GB2312" w:hAnsi="Times New Roman" w:cs="仿宋_GB2312" w:hint="eastAsia"/>
          <w:sz w:val="32"/>
          <w:szCs w:val="32"/>
        </w:rPr>
        <w:t>盘活类项目，包括将闲置住宅装修后作为租赁住房对外出租的项目或房地产经纪机构为社会闲散存量住房提供租赁服务等；“限房价、限地价、竞自持”的租赁住房视为盘活类项目。</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b/>
          <w:bCs/>
          <w:sz w:val="32"/>
          <w:szCs w:val="32"/>
        </w:rPr>
        <w:t>2</w:t>
      </w:r>
      <w:r>
        <w:rPr>
          <w:rFonts w:ascii="仿宋_GB2312" w:eastAsia="仿宋_GB2312" w:hAnsi="Times New Roman" w:cs="仿宋_GB2312" w:hint="eastAsia"/>
          <w:b/>
          <w:bCs/>
          <w:sz w:val="32"/>
          <w:szCs w:val="32"/>
        </w:rPr>
        <w:t>、扶持专业化租赁机构。</w:t>
      </w:r>
      <w:r>
        <w:rPr>
          <w:rFonts w:ascii="仿宋_GB2312" w:eastAsia="仿宋_GB2312" w:hAnsi="Times New Roman" w:cs="仿宋_GB2312" w:hint="eastAsia"/>
          <w:sz w:val="32"/>
          <w:szCs w:val="32"/>
        </w:rPr>
        <w:t>扶持一批主营业务突出、竞</w:t>
      </w:r>
      <w:r>
        <w:rPr>
          <w:rFonts w:ascii="仿宋_GB2312" w:eastAsia="仿宋_GB2312" w:hAnsi="Times New Roman" w:cs="仿宋_GB2312" w:hint="eastAsia"/>
          <w:sz w:val="32"/>
          <w:szCs w:val="32"/>
        </w:rPr>
        <w:lastRenderedPageBreak/>
        <w:t>争力强、示范性好的住房租赁企业，对符合条件的给予资金奖补。</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3、支持住房信息平台建设。</w:t>
      </w:r>
      <w:r>
        <w:rPr>
          <w:rFonts w:ascii="仿宋_GB2312" w:eastAsia="仿宋_GB2312" w:hAnsi="Times New Roman" w:cs="仿宋_GB2312" w:hint="eastAsia"/>
          <w:sz w:val="32"/>
          <w:szCs w:val="32"/>
        </w:rPr>
        <w:t>开发建设住房全生命周期监管服务系统；完善住房租赁市场监管服务平台，开发优化资金监管、奖补资金审核发放等功能模块；全面整理与住房租赁相关的房产数据，加强市场监测分析平台开发建设；开发房地产市场预警预测平台，推进信息共享。</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4、支持住房租赁相关工作。</w:t>
      </w:r>
      <w:r>
        <w:rPr>
          <w:rFonts w:ascii="仿宋_GB2312" w:eastAsia="仿宋_GB2312" w:hAnsi="Times New Roman" w:cs="仿宋_GB2312" w:hint="eastAsia"/>
          <w:sz w:val="32"/>
          <w:szCs w:val="32"/>
        </w:rPr>
        <w:t>开展住房租赁市场发展基础性及应用性研究、造价咨询、专家评审、跟踪审计、区县（市）、功能园区考核等相关工作，构建有利于住房租赁市场发展的政策环境。</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其中支持租赁房源筹集建设和扶持专业化租赁机构统称为项目补助类，支持住房信息平台建设和支持住房租赁相关工作统称为管理完善类。</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t>（三）申报对象</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1、项目补助类。</w:t>
      </w:r>
      <w:r>
        <w:rPr>
          <w:rFonts w:ascii="仿宋_GB2312" w:eastAsia="仿宋_GB2312" w:hAnsi="Times New Roman" w:cs="仿宋_GB2312" w:hint="eastAsia"/>
          <w:sz w:val="32"/>
          <w:szCs w:val="32"/>
        </w:rPr>
        <w:t>由在本市行政区域内从事住房租赁相关业务的企业进行申报。申报企业须具有独立的法人资格，运营正常；合法经营，依法纳税，管理规范；具有健全的财务管理制度和良好的财务记录，信用记录良好。</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2.管理完善类。</w:t>
      </w:r>
      <w:r>
        <w:rPr>
          <w:rFonts w:ascii="仿宋_GB2312" w:eastAsia="仿宋_GB2312" w:hAnsi="Times New Roman" w:cs="仿宋_GB2312" w:hint="eastAsia"/>
          <w:sz w:val="32"/>
          <w:szCs w:val="32"/>
        </w:rPr>
        <w:t>管理完善类项目具体由市住建局按相关规定组织实施。</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t>（四）不予奖补情形</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rPr>
        <w:t>存在以下情形之一的企业及项目，不予奖补：</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1</w:t>
      </w:r>
      <w:r>
        <w:rPr>
          <w:rFonts w:ascii="Times New Roman" w:eastAsia="仿宋_GB2312" w:hAnsi="Times New Roman"/>
          <w:bCs/>
          <w:sz w:val="32"/>
          <w:szCs w:val="32"/>
        </w:rPr>
        <w:t>、</w:t>
      </w:r>
      <w:r>
        <w:rPr>
          <w:rFonts w:ascii="Times New Roman" w:eastAsia="仿宋_GB2312" w:hAnsi="Times New Roman"/>
          <w:bCs/>
          <w:sz w:val="32"/>
          <w:szCs w:val="32"/>
        </w:rPr>
        <w:t>2018</w:t>
      </w:r>
      <w:r>
        <w:rPr>
          <w:rFonts w:ascii="Times New Roman" w:eastAsia="仿宋_GB2312" w:hAnsi="Times New Roman"/>
          <w:bCs/>
          <w:sz w:val="32"/>
          <w:szCs w:val="32"/>
        </w:rPr>
        <w:t>年</w:t>
      </w:r>
      <w:r>
        <w:rPr>
          <w:rFonts w:ascii="Times New Roman" w:eastAsia="仿宋_GB2312" w:hAnsi="Times New Roman"/>
          <w:bCs/>
          <w:sz w:val="32"/>
          <w:szCs w:val="32"/>
        </w:rPr>
        <w:t>1</w:t>
      </w:r>
      <w:r>
        <w:rPr>
          <w:rFonts w:ascii="Times New Roman" w:eastAsia="仿宋_GB2312" w:hAnsi="Times New Roman"/>
          <w:bCs/>
          <w:sz w:val="32"/>
          <w:szCs w:val="32"/>
        </w:rPr>
        <w:t>月以来曾被列入异常经营名录、失信被执行人名单以及失信联合惩戒名单的企业；</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、房源未录入宁波市住房租赁监管服务平台或不办理房屋租赁合同网签备案的企业；</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、在有关承诺、协议约定中，未设置和执行持续运营条件的（如：须符合最低运营期限要求，不以租代售，承诺在试点期内年度租金涨幅不超过</w:t>
      </w:r>
      <w:r>
        <w:rPr>
          <w:rFonts w:ascii="Times New Roman" w:eastAsia="仿宋_GB2312" w:hAnsi="Times New Roman"/>
          <w:bCs/>
          <w:sz w:val="32"/>
          <w:szCs w:val="32"/>
        </w:rPr>
        <w:t>5%</w:t>
      </w:r>
      <w:r>
        <w:rPr>
          <w:rFonts w:ascii="Times New Roman" w:eastAsia="仿宋_GB2312" w:hAnsi="Times New Roman"/>
          <w:bCs/>
          <w:sz w:val="32"/>
          <w:szCs w:val="32"/>
        </w:rPr>
        <w:t>等）；</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、合同租赁期限不满</w:t>
      </w:r>
      <w:r>
        <w:rPr>
          <w:rFonts w:ascii="Times New Roman" w:eastAsia="仿宋_GB2312" w:hAnsi="Times New Roman"/>
          <w:bCs/>
          <w:sz w:val="32"/>
          <w:szCs w:val="32"/>
        </w:rPr>
        <w:t>6</w:t>
      </w:r>
      <w:r>
        <w:rPr>
          <w:rFonts w:ascii="Times New Roman" w:eastAsia="仿宋_GB2312" w:hAnsi="Times New Roman"/>
          <w:bCs/>
          <w:sz w:val="32"/>
          <w:szCs w:val="32"/>
        </w:rPr>
        <w:t>个月的短期租赁住房及主要满足旅游度假和养老需求的租赁住房；</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、产权不明晰或违法违规住房，不符合有关建筑结构、消防安全、室内空气质量等规定的租赁住房；</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6</w:t>
      </w:r>
      <w:r>
        <w:rPr>
          <w:rFonts w:ascii="Times New Roman" w:eastAsia="仿宋_GB2312" w:hAnsi="Times New Roman"/>
          <w:bCs/>
          <w:sz w:val="32"/>
          <w:szCs w:val="32"/>
        </w:rPr>
        <w:t>、单个住房租赁合同建筑面积</w:t>
      </w:r>
      <w:r>
        <w:rPr>
          <w:rFonts w:ascii="Times New Roman" w:eastAsia="仿宋_GB2312" w:hAnsi="Times New Roman"/>
          <w:bCs/>
          <w:sz w:val="32"/>
          <w:szCs w:val="32"/>
        </w:rPr>
        <w:t>140</w:t>
      </w:r>
      <w:r>
        <w:rPr>
          <w:rFonts w:ascii="Times New Roman" w:eastAsia="仿宋_GB2312" w:hAnsi="Times New Roman"/>
          <w:bCs/>
          <w:sz w:val="32"/>
          <w:szCs w:val="32"/>
        </w:rPr>
        <w:t>平方米以上户型、签约租金高于同时期同地段参考租金</w:t>
      </w:r>
      <w:r>
        <w:rPr>
          <w:rFonts w:ascii="Times New Roman" w:eastAsia="仿宋_GB2312" w:hAnsi="Times New Roman"/>
          <w:bCs/>
          <w:sz w:val="32"/>
          <w:szCs w:val="32"/>
        </w:rPr>
        <w:t>1.5</w:t>
      </w:r>
      <w:r>
        <w:rPr>
          <w:rFonts w:ascii="Times New Roman" w:eastAsia="仿宋_GB2312" w:hAnsi="Times New Roman"/>
          <w:bCs/>
          <w:sz w:val="32"/>
          <w:szCs w:val="32"/>
        </w:rPr>
        <w:t>倍或合同约定一次性支付租金超过</w:t>
      </w:r>
      <w:r>
        <w:rPr>
          <w:rFonts w:ascii="Times New Roman" w:eastAsia="仿宋_GB2312" w:hAnsi="Times New Roman"/>
          <w:bCs/>
          <w:sz w:val="32"/>
          <w:szCs w:val="32"/>
        </w:rPr>
        <w:t>3</w:t>
      </w:r>
      <w:r>
        <w:rPr>
          <w:rFonts w:ascii="Times New Roman" w:eastAsia="仿宋_GB2312" w:hAnsi="Times New Roman"/>
          <w:bCs/>
          <w:sz w:val="32"/>
          <w:szCs w:val="32"/>
        </w:rPr>
        <w:t>个月的；</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w:t>
      </w:r>
      <w:r>
        <w:rPr>
          <w:rFonts w:ascii="Times New Roman" w:eastAsia="仿宋_GB2312" w:hAnsi="Times New Roman"/>
          <w:bCs/>
          <w:sz w:val="32"/>
          <w:szCs w:val="32"/>
        </w:rPr>
        <w:t>、公共租赁住房项目；</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8</w:t>
      </w:r>
      <w:r>
        <w:rPr>
          <w:rFonts w:ascii="Times New Roman" w:eastAsia="仿宋_GB2312" w:hAnsi="Times New Roman"/>
          <w:bCs/>
          <w:sz w:val="32"/>
          <w:szCs w:val="32"/>
        </w:rPr>
        <w:t>、市政基础设施建设、城市更新等与住房租赁市场没有明显关联的领域。</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t>（五）奖补标准</w:t>
      </w:r>
    </w:p>
    <w:p w:rsidR="0094306B" w:rsidRDefault="00164E76">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、支持租赁住房筹集。</w:t>
      </w:r>
      <w:r>
        <w:rPr>
          <w:rFonts w:ascii="Times New Roman" w:eastAsia="仿宋_GB2312" w:hAnsi="Times New Roman"/>
          <w:sz w:val="32"/>
          <w:szCs w:val="32"/>
        </w:rPr>
        <w:t>不同类型租赁住房筹集项目的具体奖补标准共有四类，</w:t>
      </w:r>
      <w:r>
        <w:rPr>
          <w:rFonts w:ascii="Times New Roman" w:eastAsia="黑体" w:hAnsi="Times New Roman"/>
          <w:b/>
          <w:bCs/>
          <w:sz w:val="32"/>
          <w:szCs w:val="32"/>
        </w:rPr>
        <w:t>一是</w:t>
      </w:r>
      <w:r>
        <w:rPr>
          <w:rFonts w:ascii="Times New Roman" w:eastAsia="仿宋_GB2312" w:hAnsi="Times New Roman"/>
          <w:sz w:val="32"/>
          <w:szCs w:val="32"/>
        </w:rPr>
        <w:t>新建类项目。对配套完善的新建租赁社区按住房建筑面积给予</w:t>
      </w:r>
      <w:r>
        <w:rPr>
          <w:rFonts w:ascii="Times New Roman" w:eastAsia="仿宋_GB2312" w:hAnsi="Times New Roman"/>
          <w:sz w:val="32"/>
          <w:szCs w:val="32"/>
        </w:rPr>
        <w:t>1000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平方米奖补，对其他新建类项目给予</w:t>
      </w:r>
      <w:r>
        <w:rPr>
          <w:rFonts w:ascii="Times New Roman" w:eastAsia="仿宋_GB2312" w:hAnsi="Times New Roman"/>
          <w:sz w:val="32"/>
          <w:szCs w:val="32"/>
        </w:rPr>
        <w:t>800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平方米奖补。</w:t>
      </w:r>
      <w:r>
        <w:rPr>
          <w:rFonts w:ascii="Times New Roman" w:eastAsia="黑体" w:hAnsi="Times New Roman"/>
          <w:b/>
          <w:bCs/>
          <w:sz w:val="32"/>
          <w:szCs w:val="32"/>
        </w:rPr>
        <w:t>二是</w:t>
      </w:r>
      <w:r>
        <w:rPr>
          <w:rFonts w:ascii="Times New Roman" w:eastAsia="仿宋_GB2312" w:hAnsi="Times New Roman"/>
          <w:sz w:val="32"/>
          <w:szCs w:val="32"/>
        </w:rPr>
        <w:t>改建类项目。改建项目按合法建筑面积给予</w:t>
      </w:r>
      <w:r>
        <w:rPr>
          <w:rFonts w:ascii="Times New Roman" w:eastAsia="仿宋_GB2312" w:hAnsi="Times New Roman"/>
          <w:sz w:val="32"/>
          <w:szCs w:val="32"/>
        </w:rPr>
        <w:t>600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平方米且不超过项目实</w:t>
      </w:r>
      <w:r>
        <w:rPr>
          <w:rFonts w:ascii="Times New Roman" w:eastAsia="仿宋_GB2312" w:hAnsi="Times New Roman"/>
          <w:sz w:val="32"/>
          <w:szCs w:val="32"/>
        </w:rPr>
        <w:lastRenderedPageBreak/>
        <w:t>际改建成本给予一次性奖补。新建和改建类的项目，奖补资金实行分阶段拨付。</w:t>
      </w:r>
      <w:r>
        <w:rPr>
          <w:rFonts w:ascii="Times New Roman" w:eastAsia="黑体" w:hAnsi="Times New Roman"/>
          <w:b/>
          <w:bCs/>
          <w:sz w:val="32"/>
          <w:szCs w:val="32"/>
        </w:rPr>
        <w:t>三是</w:t>
      </w:r>
      <w:r>
        <w:rPr>
          <w:rFonts w:ascii="Times New Roman" w:eastAsia="仿宋_GB2312" w:hAnsi="Times New Roman"/>
          <w:sz w:val="32"/>
          <w:szCs w:val="32"/>
        </w:rPr>
        <w:t>托管式租赁住房。房源经装修改造的，按建筑面积不高于</w:t>
      </w:r>
      <w:r>
        <w:rPr>
          <w:rFonts w:ascii="Times New Roman" w:eastAsia="仿宋_GB2312" w:hAnsi="Times New Roman"/>
          <w:sz w:val="32"/>
          <w:szCs w:val="32"/>
        </w:rPr>
        <w:t>400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平方米且不超过项目实际改造装修成本给予一次性奖补。</w:t>
      </w:r>
      <w:r>
        <w:rPr>
          <w:rFonts w:ascii="Times New Roman" w:eastAsia="黑体" w:hAnsi="Times New Roman"/>
          <w:b/>
          <w:bCs/>
          <w:sz w:val="32"/>
          <w:szCs w:val="32"/>
        </w:rPr>
        <w:t>四是</w:t>
      </w:r>
      <w:r>
        <w:rPr>
          <w:rFonts w:ascii="Times New Roman" w:eastAsia="仿宋_GB2312" w:hAnsi="Times New Roman"/>
          <w:sz w:val="32"/>
          <w:szCs w:val="32"/>
        </w:rPr>
        <w:t>居间式租赁住房。按建筑面积</w:t>
      </w:r>
      <w:r>
        <w:rPr>
          <w:rFonts w:ascii="Times New Roman" w:eastAsia="仿宋_GB2312" w:hAnsi="Times New Roman"/>
          <w:sz w:val="32"/>
          <w:szCs w:val="32"/>
        </w:rPr>
        <w:t>5</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平方米、最高</w:t>
      </w:r>
      <w:r>
        <w:rPr>
          <w:rFonts w:ascii="Times New Roman" w:eastAsia="仿宋_GB2312" w:hAnsi="Times New Roman"/>
          <w:sz w:val="32"/>
          <w:szCs w:val="32"/>
        </w:rPr>
        <w:t>150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套（间）给予一次性奖补，且不与其他筹集建设类房源和运营管理类项目同时享受，同一房源年度内仅可奖补一次。</w:t>
      </w:r>
    </w:p>
    <w:p w:rsidR="0094306B" w:rsidRDefault="00164E76">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、扶持专业化租赁机构。</w:t>
      </w:r>
      <w:r>
        <w:rPr>
          <w:rFonts w:ascii="Times New Roman" w:eastAsia="仿宋_GB2312" w:hAnsi="Times New Roman"/>
          <w:sz w:val="32"/>
          <w:szCs w:val="32"/>
        </w:rPr>
        <w:t>对于规范运营管理的规模化住房租赁企业，按租赁住房建筑面积</w:t>
      </w:r>
      <w:r>
        <w:rPr>
          <w:rFonts w:ascii="Times New Roman" w:eastAsia="仿宋_GB2312" w:hAnsi="Times New Roman"/>
          <w:sz w:val="32"/>
          <w:szCs w:val="32"/>
        </w:rPr>
        <w:t>40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平方米</w:t>
      </w:r>
      <w:r>
        <w:rPr>
          <w:rFonts w:ascii="Times New Roman" w:eastAsia="仿宋_GB2312" w:hAnsi="Times New Roman"/>
          <w:sz w:val="32"/>
          <w:szCs w:val="32"/>
        </w:rPr>
        <w:t>·</w:t>
      </w:r>
      <w:r>
        <w:rPr>
          <w:rFonts w:ascii="Times New Roman" w:eastAsia="仿宋_GB2312" w:hAnsi="Times New Roman"/>
          <w:sz w:val="32"/>
          <w:szCs w:val="32"/>
        </w:rPr>
        <w:t>年且不高于</w:t>
      </w:r>
      <w:r>
        <w:rPr>
          <w:rFonts w:ascii="Times New Roman" w:eastAsia="仿宋_GB2312" w:hAnsi="Times New Roman"/>
          <w:sz w:val="32"/>
          <w:szCs w:val="32"/>
        </w:rPr>
        <w:t>1200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套（间）的标准予以运营管理奖补，同一房源年度内仅可奖补一次。对于租赁住房智能化改造的，包括安装使用智能门禁、智能水电表等设备，按不高于</w:t>
      </w:r>
      <w:r>
        <w:rPr>
          <w:rFonts w:ascii="Times New Roman" w:eastAsia="仿宋_GB2312" w:hAnsi="Times New Roman"/>
          <w:sz w:val="32"/>
          <w:szCs w:val="32"/>
        </w:rPr>
        <w:t>300</w:t>
      </w:r>
      <w:r>
        <w:rPr>
          <w:rFonts w:ascii="Times New Roman" w:eastAsia="仿宋_GB2312" w:hAnsi="Times New Roman"/>
          <w:sz w:val="32"/>
          <w:szCs w:val="32"/>
        </w:rPr>
        <w:t>元</w:t>
      </w:r>
      <w:r>
        <w:rPr>
          <w:rFonts w:ascii="Times New Roman" w:eastAsia="仿宋_GB2312" w:hAnsi="Times New Roman"/>
          <w:sz w:val="32"/>
          <w:szCs w:val="32"/>
        </w:rPr>
        <w:t>/</w:t>
      </w:r>
      <w:r>
        <w:rPr>
          <w:rFonts w:ascii="Times New Roman" w:eastAsia="仿宋_GB2312" w:hAnsi="Times New Roman"/>
          <w:sz w:val="32"/>
          <w:szCs w:val="32"/>
        </w:rPr>
        <w:t>件设备给予奖补，奖补额度不超过设备实际采购成本。</w:t>
      </w:r>
    </w:p>
    <w:p w:rsidR="0094306B" w:rsidRDefault="00164E76">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、支持租赁信息平台建设。</w:t>
      </w:r>
      <w:r>
        <w:rPr>
          <w:rFonts w:ascii="Times New Roman" w:eastAsia="仿宋_GB2312" w:hAnsi="Times New Roman"/>
          <w:sz w:val="32"/>
          <w:szCs w:val="32"/>
        </w:rPr>
        <w:t>租赁信息平台建设通过政府采购方式，按实际中标价及相关合同支付。第三方商业平台与市住房租赁监管服务平台对接的，按不高于</w:t>
      </w:r>
      <w:r>
        <w:rPr>
          <w:rFonts w:ascii="Times New Roman" w:eastAsia="仿宋_GB2312" w:hAnsi="Times New Roman"/>
          <w:sz w:val="32"/>
          <w:szCs w:val="32"/>
        </w:rPr>
        <w:t>20</w:t>
      </w:r>
      <w:r>
        <w:rPr>
          <w:rFonts w:ascii="Times New Roman" w:eastAsia="仿宋_GB2312" w:hAnsi="Times New Roman"/>
          <w:sz w:val="32"/>
          <w:szCs w:val="32"/>
        </w:rPr>
        <w:t>万元给予奖补。</w:t>
      </w:r>
    </w:p>
    <w:p w:rsidR="0094306B" w:rsidRDefault="00164E76">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、支持租赁住房相关工作。</w:t>
      </w:r>
      <w:r>
        <w:rPr>
          <w:rFonts w:ascii="Times New Roman" w:eastAsia="仿宋_GB2312" w:hAnsi="Times New Roman"/>
          <w:sz w:val="32"/>
          <w:szCs w:val="32"/>
        </w:rPr>
        <w:t>住房租赁市场发展基础性及应用性研究、造价咨询、专家评审、跟踪审计等支持租赁住房发展等相关工作应实施政府采购的，按有关制度规定执行。区县（市）、功能园区考核办法另行制订。</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t>（六）申请审核</w:t>
      </w:r>
    </w:p>
    <w:p w:rsidR="0094306B" w:rsidRDefault="00164E76">
      <w:pPr>
        <w:adjustRightInd w:val="0"/>
        <w:snapToGrid w:val="0"/>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b/>
          <w:bCs/>
          <w:sz w:val="32"/>
          <w:szCs w:val="32"/>
        </w:rPr>
        <w:t>1</w:t>
      </w:r>
      <w:r>
        <w:rPr>
          <w:rFonts w:ascii="仿宋_GB2312" w:eastAsia="仿宋_GB2312" w:hAnsi="Times New Roman" w:cs="仿宋_GB2312" w:hint="eastAsia"/>
          <w:b/>
          <w:bCs/>
          <w:sz w:val="32"/>
          <w:szCs w:val="32"/>
        </w:rPr>
        <w:t>、项目补助类。</w:t>
      </w:r>
      <w:r>
        <w:rPr>
          <w:rFonts w:ascii="仿宋_GB2312" w:eastAsia="仿宋_GB2312" w:hAnsi="Times New Roman" w:cs="仿宋_GB2312" w:hint="eastAsia"/>
          <w:sz w:val="32"/>
          <w:szCs w:val="32"/>
        </w:rPr>
        <w:t>市住建局定期下发通知，牵头组织各</w:t>
      </w:r>
      <w:r>
        <w:rPr>
          <w:rFonts w:ascii="仿宋_GB2312" w:eastAsia="仿宋_GB2312" w:hAnsi="Times New Roman" w:cs="仿宋_GB2312" w:hint="eastAsia"/>
          <w:sz w:val="32"/>
          <w:szCs w:val="32"/>
        </w:rPr>
        <w:lastRenderedPageBreak/>
        <w:t>区县（市）、功能园区做好项目申报、审核、评审、公示等工作，具体程序如下：</w:t>
      </w:r>
      <w:r>
        <w:rPr>
          <w:rFonts w:ascii="黑体" w:eastAsia="黑体" w:hAnsi="黑体" w:cs="仿宋_GB2312" w:hint="eastAsia"/>
          <w:b/>
          <w:bCs/>
          <w:sz w:val="32"/>
          <w:szCs w:val="32"/>
        </w:rPr>
        <w:t>第一步，</w:t>
      </w:r>
      <w:r>
        <w:rPr>
          <w:rFonts w:ascii="仿宋_GB2312" w:eastAsia="仿宋_GB2312" w:hAnsi="Times New Roman" w:cs="仿宋_GB2312" w:hint="eastAsia"/>
          <w:sz w:val="32"/>
          <w:szCs w:val="32"/>
        </w:rPr>
        <w:t>申报企业根据要求在市住房租赁管理服务平台填写专项资金申请报告，提供相应证明材料。运营类、居间类奖补还应向市住建局提供书面申报材料；其余类型奖补还应向所在区县（市）、功能园区住建部门提供书面申报材料</w:t>
      </w:r>
      <w:r>
        <w:rPr>
          <w:rFonts w:ascii="仿宋_GB2312" w:eastAsia="仿宋_GB2312" w:hAnsi="仿宋_GB2312" w:cs="仿宋_GB2312" w:hint="eastAsia"/>
          <w:sz w:val="32"/>
          <w:szCs w:val="32"/>
        </w:rPr>
        <w:t>。</w:t>
      </w:r>
      <w:r>
        <w:rPr>
          <w:rFonts w:ascii="黑体" w:eastAsia="黑体" w:hAnsi="黑体" w:cs="仿宋_GB2312" w:hint="eastAsia"/>
          <w:b/>
          <w:bCs/>
          <w:sz w:val="32"/>
          <w:szCs w:val="32"/>
        </w:rPr>
        <w:t>第二步，</w:t>
      </w:r>
      <w:r>
        <w:rPr>
          <w:rFonts w:ascii="仿宋_GB2312" w:eastAsia="仿宋_GB2312" w:hAnsi="Times New Roman" w:cs="仿宋_GB2312" w:hint="eastAsia"/>
          <w:sz w:val="32"/>
          <w:szCs w:val="32"/>
        </w:rPr>
        <w:t>各区县（市）、功能园区住建部门对申报对象提交的申报材料进行初审，并将审核情况汇总表和审核通过的申报材料上报至市住建局。</w:t>
      </w:r>
      <w:r>
        <w:rPr>
          <w:rFonts w:ascii="黑体" w:eastAsia="黑体" w:hAnsi="黑体" w:cs="仿宋_GB2312" w:hint="eastAsia"/>
          <w:b/>
          <w:bCs/>
          <w:sz w:val="32"/>
          <w:szCs w:val="32"/>
        </w:rPr>
        <w:t>第三步，</w:t>
      </w:r>
      <w:r>
        <w:rPr>
          <w:rFonts w:ascii="仿宋_GB2312" w:eastAsia="仿宋_GB2312" w:hAnsi="Times New Roman" w:cs="仿宋_GB2312" w:hint="eastAsia"/>
          <w:sz w:val="32"/>
          <w:szCs w:val="32"/>
        </w:rPr>
        <w:t>市住建局会同相关部门组织专项资金评审专家组对各区县（市）、功能园区上报的项目进行竞争性评审（评审实施细则另行发布）。具体奖补金额由专家组根据评审标准量化赋分确定。竞争性评审主要采用书面方式，必要时对具体项目进行现场核查，评审不通过的不纳入奖补范围。</w:t>
      </w:r>
      <w:r>
        <w:rPr>
          <w:rFonts w:ascii="黑体" w:eastAsia="黑体" w:hAnsi="黑体" w:cs="仿宋_GB2312" w:hint="eastAsia"/>
          <w:b/>
          <w:bCs/>
          <w:sz w:val="32"/>
          <w:szCs w:val="32"/>
        </w:rPr>
        <w:t>第四步，</w:t>
      </w:r>
      <w:r>
        <w:rPr>
          <w:rFonts w:ascii="仿宋_GB2312" w:eastAsia="仿宋_GB2312" w:hAnsi="Times New Roman" w:cs="仿宋_GB2312" w:hint="eastAsia"/>
          <w:sz w:val="32"/>
          <w:szCs w:val="32"/>
        </w:rPr>
        <w:t>评审后，市住建局将评审项目奖补结果通过市住建局官网予以公开公示，并接受社会监督，公示期为5个工作日。公示期间申请企业若有异议的，异议人应当提交书面材料，说明异议理由并提供证明材料。自收到书面异议材料之日起15个工作日内，市住建局对异议对象重新进行审核，异议成立的，取消其项目奖补资格并予以公告。涉嫌违规的，按照本办法相关规定进行处置。</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2、管理完善类。</w:t>
      </w:r>
      <w:r>
        <w:rPr>
          <w:rFonts w:ascii="仿宋_GB2312" w:eastAsia="仿宋_GB2312" w:hAnsi="Times New Roman" w:cs="仿宋_GB2312" w:hint="eastAsia"/>
          <w:sz w:val="32"/>
          <w:szCs w:val="32"/>
        </w:rPr>
        <w:t>按照相关规定，市住建局与项目的承接单位签订项目合同，明确验收要求、完成时限等，按合同内容组织项目验收，核准项目变更、结项或撤项申请，对项</w:t>
      </w:r>
      <w:r>
        <w:rPr>
          <w:rFonts w:ascii="仿宋_GB2312" w:eastAsia="仿宋_GB2312" w:hAnsi="Times New Roman" w:cs="仿宋_GB2312" w:hint="eastAsia"/>
          <w:sz w:val="32"/>
          <w:szCs w:val="32"/>
        </w:rPr>
        <w:lastRenderedPageBreak/>
        <w:t>目验收异常情况予以处理。</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t>（七）资金拨付</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b/>
          <w:bCs/>
          <w:sz w:val="32"/>
          <w:szCs w:val="32"/>
        </w:rPr>
        <w:t>1</w:t>
      </w:r>
      <w:r>
        <w:rPr>
          <w:rFonts w:ascii="仿宋_GB2312" w:eastAsia="仿宋_GB2312" w:hAnsi="Times New Roman" w:cs="仿宋_GB2312" w:hint="eastAsia"/>
          <w:b/>
          <w:bCs/>
          <w:sz w:val="32"/>
          <w:szCs w:val="32"/>
        </w:rPr>
        <w:t>、项目补助类。</w:t>
      </w:r>
      <w:r>
        <w:rPr>
          <w:rFonts w:ascii="仿宋_GB2312" w:eastAsia="仿宋_GB2312" w:hAnsi="Times New Roman" w:cs="仿宋_GB2312" w:hint="eastAsia"/>
          <w:sz w:val="32"/>
          <w:szCs w:val="32"/>
        </w:rPr>
        <w:t>专项资金采取预拨方式，由市级部门预下达至各区县（市）、功能园区，后续根据绩效目标完成情况进行清算。各区县（市）、功能园区根据公示无异议后的结果，按规定将资金拨付至申报企业。</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b/>
          <w:bCs/>
          <w:sz w:val="32"/>
          <w:szCs w:val="32"/>
        </w:rPr>
        <w:t>2</w:t>
      </w:r>
      <w:r>
        <w:rPr>
          <w:rFonts w:ascii="仿宋_GB2312" w:eastAsia="仿宋_GB2312" w:hAnsi="Times New Roman" w:cs="仿宋_GB2312" w:hint="eastAsia"/>
          <w:b/>
          <w:bCs/>
          <w:sz w:val="32"/>
          <w:szCs w:val="32"/>
        </w:rPr>
        <w:t>、管理完善类。</w:t>
      </w:r>
      <w:r>
        <w:rPr>
          <w:rFonts w:ascii="仿宋_GB2312" w:eastAsia="仿宋_GB2312" w:hAnsi="Times New Roman" w:cs="仿宋_GB2312" w:hint="eastAsia"/>
          <w:sz w:val="32"/>
          <w:szCs w:val="32"/>
        </w:rPr>
        <w:t>除区县（市）、功能园区的考核奖补资金按考核办法下达，其他资金由市住建局按照相关制度规定，结合合同约定及项目进度支付资金。</w:t>
      </w:r>
    </w:p>
    <w:p w:rsidR="0094306B" w:rsidRDefault="00164E76">
      <w:pPr>
        <w:adjustRightInd w:val="0"/>
        <w:snapToGrid w:val="0"/>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3、中央直达资金。</w:t>
      </w:r>
      <w:r>
        <w:rPr>
          <w:rFonts w:ascii="仿宋_GB2312" w:eastAsia="仿宋_GB2312" w:hAnsi="Times New Roman" w:cs="仿宋_GB2312" w:hint="eastAsia"/>
          <w:sz w:val="32"/>
          <w:szCs w:val="32"/>
        </w:rPr>
        <w:t>如专项资金列入中央直达资金范围，按直达资金相关规定实施管理。</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t>（八）监管职责</w:t>
      </w:r>
    </w:p>
    <w:p w:rsidR="0094306B" w:rsidRDefault="00164E76">
      <w:pPr>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各区县（市）、功能园区住建部门</w:t>
      </w:r>
      <w:r>
        <w:rPr>
          <w:rFonts w:ascii="Times New Roman" w:eastAsia="仿宋_GB2312" w:hAnsi="Times New Roman"/>
          <w:color w:val="000000"/>
          <w:sz w:val="32"/>
          <w:szCs w:val="32"/>
        </w:rPr>
        <w:t>要建立健全</w:t>
      </w:r>
      <w:r>
        <w:rPr>
          <w:rFonts w:ascii="Times New Roman" w:eastAsia="仿宋_GB2312" w:hAnsi="Times New Roman" w:hint="eastAsia"/>
          <w:color w:val="000000"/>
          <w:sz w:val="32"/>
          <w:szCs w:val="32"/>
        </w:rPr>
        <w:t>专项</w:t>
      </w:r>
      <w:r>
        <w:rPr>
          <w:rFonts w:ascii="Times New Roman" w:eastAsia="仿宋_GB2312" w:hAnsi="Times New Roman"/>
          <w:color w:val="000000"/>
          <w:sz w:val="32"/>
          <w:szCs w:val="32"/>
        </w:rPr>
        <w:t>资金</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使用管理、监督检查</w:t>
      </w:r>
      <w:r>
        <w:rPr>
          <w:rFonts w:ascii="Times New Roman" w:eastAsia="仿宋_GB2312" w:hAnsi="Times New Roman" w:hint="eastAsia"/>
          <w:color w:val="000000"/>
          <w:sz w:val="32"/>
          <w:szCs w:val="32"/>
        </w:rPr>
        <w:t>、跟踪问效等</w:t>
      </w:r>
      <w:r>
        <w:rPr>
          <w:rFonts w:ascii="Times New Roman" w:eastAsia="仿宋_GB2312" w:hAnsi="Times New Roman"/>
          <w:color w:val="000000"/>
          <w:sz w:val="32"/>
          <w:szCs w:val="32"/>
        </w:rPr>
        <w:t>制度，</w:t>
      </w:r>
      <w:r>
        <w:rPr>
          <w:rFonts w:ascii="Times New Roman" w:eastAsia="仿宋_GB2312" w:hAnsi="Times New Roman" w:hint="eastAsia"/>
          <w:color w:val="000000"/>
          <w:sz w:val="32"/>
          <w:szCs w:val="32"/>
        </w:rPr>
        <w:t>加强</w:t>
      </w:r>
      <w:r>
        <w:rPr>
          <w:rFonts w:ascii="Times New Roman" w:eastAsia="仿宋_GB2312" w:hAnsi="Times New Roman"/>
          <w:color w:val="000000"/>
          <w:sz w:val="32"/>
          <w:szCs w:val="32"/>
        </w:rPr>
        <w:t>重点项目执行情况</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跟踪检查，</w:t>
      </w:r>
      <w:r>
        <w:rPr>
          <w:rFonts w:ascii="Times New Roman" w:eastAsia="仿宋_GB2312" w:hAnsi="Times New Roman" w:hint="eastAsia"/>
          <w:color w:val="000000"/>
          <w:sz w:val="32"/>
          <w:szCs w:val="32"/>
        </w:rPr>
        <w:t>督促奖补项目的持续运营，</w:t>
      </w:r>
      <w:r>
        <w:rPr>
          <w:rFonts w:ascii="Times New Roman" w:eastAsia="仿宋_GB2312" w:hAnsi="Times New Roman"/>
          <w:color w:val="000000"/>
          <w:sz w:val="32"/>
          <w:szCs w:val="32"/>
        </w:rPr>
        <w:t>确保</w:t>
      </w:r>
      <w:r>
        <w:rPr>
          <w:rFonts w:ascii="Times New Roman" w:eastAsia="仿宋_GB2312" w:hAnsi="Times New Roman" w:hint="eastAsia"/>
          <w:color w:val="000000"/>
          <w:sz w:val="32"/>
          <w:szCs w:val="32"/>
        </w:rPr>
        <w:t>住房租赁市场发展试点</w:t>
      </w:r>
      <w:r>
        <w:rPr>
          <w:rFonts w:ascii="Times New Roman" w:eastAsia="仿宋_GB2312" w:hAnsi="Times New Roman"/>
          <w:color w:val="000000"/>
          <w:sz w:val="32"/>
          <w:szCs w:val="32"/>
        </w:rPr>
        <w:t>政策落实到位。</w:t>
      </w:r>
      <w:r>
        <w:rPr>
          <w:rFonts w:ascii="Times New Roman" w:eastAsia="仿宋_GB2312" w:hAnsi="Times New Roman" w:hint="eastAsia"/>
          <w:color w:val="000000"/>
          <w:sz w:val="32"/>
          <w:szCs w:val="32"/>
        </w:rPr>
        <w:t>各区县（市）、功能园区财政部门要及时拨付专项资金，加强资金使用监管。</w:t>
      </w:r>
    </w:p>
    <w:p w:rsidR="0094306B" w:rsidRDefault="00164E76">
      <w:pPr>
        <w:widowControl/>
        <w:shd w:val="clear" w:color="auto" w:fill="FFFFFF"/>
        <w:adjustRightInd w:val="0"/>
        <w:snapToGrid w:val="0"/>
        <w:spacing w:line="600" w:lineRule="exact"/>
        <w:ind w:firstLineChars="200" w:firstLine="640"/>
        <w:rPr>
          <w:rFonts w:ascii="Times New Roman" w:eastAsia="仿宋_GB2312" w:hAnsi="Times New Roman"/>
          <w:color w:val="000000"/>
          <w:sz w:val="32"/>
          <w:szCs w:val="32"/>
        </w:rPr>
      </w:pPr>
      <w:r>
        <w:rPr>
          <w:rFonts w:ascii="仿宋_GB2312" w:eastAsia="仿宋_GB2312" w:hAnsi="仿宋_GB2312" w:cs="仿宋_GB2312" w:hint="eastAsia"/>
          <w:color w:val="000000"/>
          <w:kern w:val="0"/>
          <w:sz w:val="32"/>
          <w:szCs w:val="32"/>
        </w:rPr>
        <w:t>专项资金使用单位要</w:t>
      </w:r>
      <w:r>
        <w:rPr>
          <w:rFonts w:ascii="Times New Roman" w:eastAsia="仿宋_GB2312" w:hAnsi="Times New Roman" w:hint="eastAsia"/>
          <w:color w:val="000000"/>
          <w:sz w:val="32"/>
          <w:szCs w:val="32"/>
        </w:rPr>
        <w:t>严格按规定用途使用专项资金；申请项目补助类专项资金的企业应健全必要的财务管理制度，开设专门银行账户用于专项资金的管理与使用，并建立独立财务台账；接受有关部门的监督检查、验收、绩效评价和审计；按规定提供专项资金使用情况和项目执行情况报告及有关材料。</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lastRenderedPageBreak/>
        <w:t>（九）绩效管理</w:t>
      </w:r>
    </w:p>
    <w:p w:rsidR="0094306B" w:rsidRDefault="00164E76">
      <w:pPr>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专项资金</w:t>
      </w:r>
      <w:r>
        <w:rPr>
          <w:rFonts w:ascii="Times New Roman" w:eastAsia="仿宋_GB2312" w:hAnsi="Times New Roman"/>
          <w:color w:val="000000"/>
          <w:sz w:val="32"/>
          <w:szCs w:val="32"/>
        </w:rPr>
        <w:t>实施</w:t>
      </w:r>
      <w:r>
        <w:rPr>
          <w:rFonts w:ascii="Times New Roman" w:eastAsia="仿宋_GB2312" w:hAnsi="Times New Roman" w:hint="eastAsia"/>
          <w:color w:val="000000"/>
          <w:sz w:val="32"/>
          <w:szCs w:val="32"/>
        </w:rPr>
        <w:t>全过程预算</w:t>
      </w:r>
      <w:r>
        <w:rPr>
          <w:rFonts w:ascii="Times New Roman" w:eastAsia="仿宋_GB2312" w:hAnsi="Times New Roman"/>
          <w:color w:val="000000"/>
          <w:sz w:val="32"/>
          <w:szCs w:val="32"/>
        </w:rPr>
        <w:t>绩效管理</w:t>
      </w:r>
      <w:r>
        <w:rPr>
          <w:rFonts w:ascii="Times New Roman" w:eastAsia="仿宋_GB2312" w:hAnsi="Times New Roman" w:hint="eastAsia"/>
          <w:color w:val="000000"/>
          <w:sz w:val="32"/>
          <w:szCs w:val="32"/>
        </w:rPr>
        <w:t>。绩效评价按照“谁使用、谁负责”的原则实施</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市住建局负责组织实施绩效评价工作。市财政局根据需要对重大项目组织开展重点绩效评价。</w:t>
      </w:r>
      <w:r>
        <w:rPr>
          <w:rFonts w:ascii="Times New Roman" w:eastAsia="仿宋_GB2312" w:hAnsi="Times New Roman"/>
          <w:color w:val="000000"/>
          <w:sz w:val="32"/>
          <w:szCs w:val="32"/>
        </w:rPr>
        <w:t>各区县（市）</w:t>
      </w:r>
      <w:r>
        <w:rPr>
          <w:rFonts w:ascii="Times New Roman" w:eastAsia="仿宋_GB2312" w:hAnsi="Times New Roman" w:hint="eastAsia"/>
          <w:color w:val="000000"/>
          <w:sz w:val="32"/>
          <w:szCs w:val="32"/>
        </w:rPr>
        <w:t>、功能园区负责</w:t>
      </w:r>
      <w:r>
        <w:rPr>
          <w:rFonts w:ascii="Times New Roman" w:eastAsia="仿宋_GB2312" w:hAnsi="Times New Roman"/>
          <w:color w:val="000000"/>
          <w:sz w:val="32"/>
          <w:szCs w:val="32"/>
        </w:rPr>
        <w:t>建立健全绩效自评和绩效重点评价相结合的绩效评价制度</w:t>
      </w:r>
      <w:r>
        <w:rPr>
          <w:rFonts w:ascii="Times New Roman" w:eastAsia="仿宋_GB2312" w:hAnsi="Times New Roman" w:hint="eastAsia"/>
          <w:color w:val="000000"/>
          <w:sz w:val="32"/>
          <w:szCs w:val="32"/>
        </w:rPr>
        <w:t>，做好本区域内财政资金绩效评价工作</w:t>
      </w:r>
      <w:r>
        <w:rPr>
          <w:rFonts w:ascii="Times New Roman" w:eastAsia="仿宋_GB2312" w:hAnsi="Times New Roman"/>
          <w:color w:val="000000"/>
          <w:sz w:val="32"/>
          <w:szCs w:val="32"/>
        </w:rPr>
        <w:t>。</w:t>
      </w:r>
    </w:p>
    <w:p w:rsidR="0094306B" w:rsidRDefault="00164E76">
      <w:pPr>
        <w:spacing w:line="600" w:lineRule="exact"/>
        <w:ind w:firstLineChars="200" w:firstLine="640"/>
        <w:rPr>
          <w:rFonts w:ascii="楷体_GB2312" w:eastAsia="楷体_GB2312" w:hAnsi="仿宋"/>
          <w:bCs/>
          <w:color w:val="000000" w:themeColor="text1"/>
          <w:sz w:val="32"/>
          <w:szCs w:val="32"/>
        </w:rPr>
      </w:pPr>
      <w:r>
        <w:rPr>
          <w:rFonts w:ascii="楷体_GB2312" w:eastAsia="楷体_GB2312" w:hAnsi="仿宋" w:hint="eastAsia"/>
          <w:bCs/>
          <w:color w:val="000000" w:themeColor="text1"/>
          <w:sz w:val="32"/>
          <w:szCs w:val="32"/>
        </w:rPr>
        <w:t>（十）违规处理</w:t>
      </w:r>
    </w:p>
    <w:p w:rsidR="0094306B" w:rsidRDefault="00164E76">
      <w:pPr>
        <w:adjustRightInd w:val="0"/>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位和个人违反本办法规定，在资金申报、使用管理中存在弄虚作假骗取专项资金，或者挤占、挪用、滞留专项资金等财政违法行为的，依照《中华人民共和国预算法》《财政违法行为处罚处分条例》等有关规定追究法律责任。</w:t>
      </w:r>
    </w:p>
    <w:p w:rsidR="0094306B" w:rsidRDefault="00164E76">
      <w:pPr>
        <w:adjustRightInd w:val="0"/>
        <w:snapToGrid w:val="0"/>
        <w:spacing w:line="600" w:lineRule="exact"/>
        <w:ind w:firstLineChars="200" w:firstLine="640"/>
        <w:rPr>
          <w:rFonts w:ascii="Times New Roman" w:eastAsia="仿宋_GB2312" w:hAnsi="Times New Roman"/>
          <w:color w:val="000000"/>
          <w:sz w:val="32"/>
          <w:szCs w:val="32"/>
        </w:rPr>
      </w:pPr>
      <w:r>
        <w:rPr>
          <w:rFonts w:ascii="仿宋_GB2312" w:eastAsia="仿宋_GB2312" w:hAnsi="仿宋_GB2312" w:cs="仿宋_GB2312" w:hint="eastAsia"/>
          <w:color w:val="000000"/>
          <w:sz w:val="32"/>
          <w:szCs w:val="32"/>
        </w:rPr>
        <w:t>各级财政部门、住建部门及其工作人员在专项资金审核、分配、管理工作中，存在违反规定分配资金，以及其他滥用职权、玩忽职守、徇私舞弊等违法违纪行为的，按照《中华人民共和国预算法》《中</w:t>
      </w:r>
      <w:bookmarkStart w:id="0" w:name="_GoBack"/>
      <w:bookmarkEnd w:id="0"/>
      <w:r>
        <w:rPr>
          <w:rFonts w:ascii="仿宋_GB2312" w:eastAsia="仿宋_GB2312" w:hAnsi="仿宋_GB2312" w:cs="仿宋_GB2312" w:hint="eastAsia"/>
          <w:color w:val="000000"/>
          <w:sz w:val="32"/>
          <w:szCs w:val="32"/>
        </w:rPr>
        <w:t>华人民共和国公务员法》《中华人民共和国监察法》《财政违法行为处罚处分条例》等国家有关规定追究相应责任；涉嫌犯罪的，移送司法机关处理。</w:t>
      </w:r>
    </w:p>
    <w:p w:rsidR="0094306B" w:rsidRDefault="00164E76">
      <w:pPr>
        <w:numPr>
          <w:ilvl w:val="0"/>
          <w:numId w:val="1"/>
        </w:numPr>
        <w:snapToGrid w:val="0"/>
        <w:spacing w:line="580" w:lineRule="exact"/>
        <w:ind w:firstLine="630"/>
        <w:rPr>
          <w:rFonts w:ascii="黑体" w:eastAsia="黑体" w:hAnsi="黑体" w:cs="黑体"/>
          <w:sz w:val="32"/>
          <w:szCs w:val="32"/>
        </w:rPr>
      </w:pPr>
      <w:r>
        <w:rPr>
          <w:rFonts w:ascii="黑体" w:eastAsia="黑体" w:hAnsi="黑体" w:cs="黑体" w:hint="eastAsia"/>
          <w:sz w:val="32"/>
          <w:szCs w:val="32"/>
        </w:rPr>
        <w:t>关键词诠释</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新建类项目：</w:t>
      </w:r>
      <w:r>
        <w:rPr>
          <w:rFonts w:ascii="仿宋_GB2312" w:eastAsia="仿宋_GB2312" w:hAnsi="Times New Roman" w:cs="仿宋_GB2312" w:hint="eastAsia"/>
          <w:sz w:val="32"/>
          <w:szCs w:val="32"/>
        </w:rPr>
        <w:t>包括利用国有建设用地、产业园区用地、企事业单位闲置用地、村集体预留发展用地和集体建设用地等开发建设，以及在土地出让时要求配建或承建的租赁住房（含职工宿舍）。</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lastRenderedPageBreak/>
        <w:t>改建类项目：</w:t>
      </w:r>
      <w:r>
        <w:rPr>
          <w:rFonts w:ascii="仿宋_GB2312" w:eastAsia="仿宋_GB2312" w:hAnsi="Times New Roman" w:cs="仿宋_GB2312" w:hint="eastAsia"/>
          <w:sz w:val="32"/>
          <w:szCs w:val="32"/>
        </w:rPr>
        <w:t>包括将闲置商业用房、办公用房、工业厂房和集中式农房等改建为租赁住房（含职工宿舍），以及将审批通过的商业办公用地建设为租赁住房的项目。</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盘活类项目：</w:t>
      </w:r>
      <w:r>
        <w:rPr>
          <w:rFonts w:ascii="仿宋_GB2312" w:eastAsia="仿宋_GB2312" w:hAnsi="Times New Roman" w:cs="仿宋_GB2312" w:hint="eastAsia"/>
          <w:sz w:val="32"/>
          <w:szCs w:val="32"/>
        </w:rPr>
        <w:t>包括将闲置住宅装修后作为租赁住房对外出租的项目或房地产经纪机构为社会闲散存量住房提供租赁服务等；“限房价、限地价、竞自持”的租赁住房视为盘活类项目。</w:t>
      </w:r>
    </w:p>
    <w:p w:rsidR="0094306B" w:rsidRDefault="00164E76">
      <w:p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四、事例问答</w:t>
      </w:r>
    </w:p>
    <w:p w:rsidR="0094306B" w:rsidRDefault="00164E76">
      <w:pPr>
        <w:spacing w:line="600" w:lineRule="exact"/>
        <w:ind w:firstLineChars="200" w:firstLine="643"/>
        <w:rPr>
          <w:rFonts w:ascii="仿宋_GB2312" w:eastAsia="仿宋_GB2312" w:hAnsi="Times New Roman" w:cs="仿宋_GB2312"/>
          <w:b/>
          <w:bCs/>
          <w:sz w:val="32"/>
          <w:szCs w:val="32"/>
        </w:rPr>
      </w:pPr>
      <w:r>
        <w:rPr>
          <w:rFonts w:ascii="仿宋_GB2312" w:eastAsia="仿宋_GB2312" w:hAnsi="Times New Roman" w:cs="仿宋_GB2312" w:hint="eastAsia"/>
          <w:b/>
          <w:bCs/>
          <w:sz w:val="32"/>
          <w:szCs w:val="32"/>
        </w:rPr>
        <w:t>问：支持范围包括哪些？</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答：</w:t>
      </w:r>
      <w:r>
        <w:rPr>
          <w:rFonts w:ascii="仿宋_GB2312" w:eastAsia="仿宋_GB2312" w:hAnsi="Times New Roman" w:cs="仿宋_GB2312" w:hint="eastAsia"/>
          <w:sz w:val="32"/>
          <w:szCs w:val="32"/>
        </w:rPr>
        <w:t>1、支持租赁房源筹集建设。包括新建类项目、改建类项目和盘活类项目。2、扶持专业化租赁机构。3、支持住房信息平台建设。4、支持住房租赁相关工作。</w:t>
      </w:r>
    </w:p>
    <w:p w:rsidR="0094306B" w:rsidRDefault="00164E76">
      <w:pPr>
        <w:spacing w:line="600" w:lineRule="exact"/>
        <w:ind w:firstLineChars="200" w:firstLine="643"/>
        <w:rPr>
          <w:rFonts w:ascii="仿宋_GB2312" w:eastAsia="仿宋_GB2312" w:hAnsi="Times New Roman" w:cs="仿宋_GB2312"/>
          <w:b/>
          <w:bCs/>
          <w:sz w:val="32"/>
          <w:szCs w:val="32"/>
        </w:rPr>
      </w:pPr>
      <w:r>
        <w:rPr>
          <w:rFonts w:ascii="仿宋_GB2312" w:eastAsia="仿宋_GB2312" w:hAnsi="Times New Roman" w:cs="仿宋_GB2312" w:hint="eastAsia"/>
          <w:b/>
          <w:bCs/>
          <w:sz w:val="32"/>
          <w:szCs w:val="32"/>
        </w:rPr>
        <w:t>问：奖补标准是怎么样的？</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答</w:t>
      </w:r>
      <w:r>
        <w:rPr>
          <w:rFonts w:ascii="楷体_GB2312" w:eastAsia="楷体_GB2312" w:hAnsi="仿宋" w:hint="eastAsia"/>
          <w:bCs/>
          <w:color w:val="000000" w:themeColor="text1"/>
          <w:sz w:val="32"/>
          <w:szCs w:val="32"/>
        </w:rPr>
        <w:t>：</w:t>
      </w:r>
      <w:r>
        <w:rPr>
          <w:rFonts w:ascii="仿宋_GB2312" w:eastAsia="仿宋_GB2312" w:hAnsi="Times New Roman" w:cs="仿宋_GB2312"/>
          <w:sz w:val="32"/>
          <w:szCs w:val="32"/>
        </w:rPr>
        <w:t>1、支持租赁住房筹集。不同类型租赁住房筹集项目的具体奖补标准共有四类，一是新建类项目。对配套完善的新建租赁社区按住房建筑面积给予1000元/平方米奖补，对其他新建类项目给予800元/平方米奖补。二是改建类项目。改建项目按合法建筑面积给予600元/平方米且不超过项目实际改建成本给予一次性奖补。新建和改建类的项目，奖补资金实行分阶段拨付。三是托管式租赁住房。房源经装修改造的，按建筑面积不高于400元/平方米且不超过项目实际改造装修成本给予一次性奖补。四是居间式租赁住房。按建筑面积5元/平方米、最高150元/套（间）给予一次性</w:t>
      </w:r>
      <w:r>
        <w:rPr>
          <w:rFonts w:ascii="仿宋_GB2312" w:eastAsia="仿宋_GB2312" w:hAnsi="Times New Roman" w:cs="仿宋_GB2312"/>
          <w:sz w:val="32"/>
          <w:szCs w:val="32"/>
        </w:rPr>
        <w:lastRenderedPageBreak/>
        <w:t>奖补，且不与其他筹集建设类房源和运营管理类项目同时享受，同一房源年度内仅可奖补一次。</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rPr>
        <w:t>2、扶持专业化租赁机构。对于规范运营管理的规模化住房租赁企业，按租赁住房建筑面积40元/平方米</w:t>
      </w:r>
      <w:r>
        <w:rPr>
          <w:rFonts w:ascii="仿宋_GB2312" w:eastAsia="仿宋_GB2312" w:hAnsi="Times New Roman" w:cs="仿宋_GB2312"/>
          <w:sz w:val="32"/>
          <w:szCs w:val="32"/>
        </w:rPr>
        <w:t>·</w:t>
      </w:r>
      <w:r>
        <w:rPr>
          <w:rFonts w:ascii="仿宋_GB2312" w:eastAsia="仿宋_GB2312" w:hAnsi="Times New Roman" w:cs="仿宋_GB2312"/>
          <w:sz w:val="32"/>
          <w:szCs w:val="32"/>
        </w:rPr>
        <w:t>年且不高于1200元/套（间）的标准予以运营管理奖补，同一房源年度内仅可奖补一次。对于租赁住房智能化改造的，包括安装使用智能门禁、智能水电表等设备，按不高于300元/件设备给予奖补，奖补额度不超过设备实际采购成本。</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rPr>
        <w:t>3、支持租赁信息平台建设。租赁信息平台建设通过政府采购方式，按实际中标价及相关合同支付。第三方商业平台与市住房租赁监管服务平台对接的，按不高于20万元给予奖补。</w:t>
      </w:r>
    </w:p>
    <w:p w:rsidR="0094306B" w:rsidRDefault="00164E76">
      <w:pPr>
        <w:spacing w:line="60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sz w:val="32"/>
          <w:szCs w:val="32"/>
        </w:rPr>
        <w:t>4、支持租赁住房相关工作。住房租赁市场发展基础性及应用性研究、造价咨询、专家评审、跟踪审计等支持租赁住房发展等相关工作应实施政府采购的，按有关制度规定执行。区县（市）、功能园区考核办法另行制订。</w:t>
      </w:r>
    </w:p>
    <w:p w:rsidR="0094306B" w:rsidRDefault="00164E76">
      <w:pPr>
        <w:spacing w:line="600" w:lineRule="exact"/>
        <w:ind w:firstLineChars="200" w:firstLine="643"/>
        <w:rPr>
          <w:rFonts w:ascii="仿宋_GB2312" w:eastAsia="仿宋_GB2312" w:hAnsi="Times New Roman" w:cs="仿宋_GB2312"/>
          <w:b/>
          <w:bCs/>
          <w:sz w:val="32"/>
          <w:szCs w:val="32"/>
        </w:rPr>
      </w:pPr>
      <w:r>
        <w:rPr>
          <w:rFonts w:ascii="仿宋_GB2312" w:eastAsia="仿宋_GB2312" w:hAnsi="Times New Roman" w:cs="仿宋_GB2312" w:hint="eastAsia"/>
          <w:b/>
          <w:bCs/>
          <w:sz w:val="32"/>
          <w:szCs w:val="32"/>
        </w:rPr>
        <w:t>问：有没有不予奖补的情形？</w:t>
      </w:r>
    </w:p>
    <w:p w:rsidR="0094306B" w:rsidRDefault="00164E76">
      <w:pPr>
        <w:spacing w:line="600" w:lineRule="exact"/>
        <w:ind w:firstLineChars="200" w:firstLine="643"/>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答：</w:t>
      </w:r>
      <w:r>
        <w:rPr>
          <w:rFonts w:ascii="仿宋_GB2312" w:eastAsia="仿宋_GB2312" w:hAnsi="Times New Roman" w:cs="仿宋_GB2312"/>
          <w:sz w:val="32"/>
          <w:szCs w:val="32"/>
        </w:rPr>
        <w:t>存在以下情形之一的企业及项目，不予奖补：</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w:t>
      </w:r>
      <w:r>
        <w:rPr>
          <w:rFonts w:ascii="Times New Roman" w:eastAsia="仿宋_GB2312" w:hAnsi="Times New Roman"/>
          <w:bCs/>
          <w:sz w:val="32"/>
          <w:szCs w:val="32"/>
        </w:rPr>
        <w:t>2018</w:t>
      </w:r>
      <w:r>
        <w:rPr>
          <w:rFonts w:ascii="Times New Roman" w:eastAsia="仿宋_GB2312" w:hAnsi="Times New Roman"/>
          <w:bCs/>
          <w:sz w:val="32"/>
          <w:szCs w:val="32"/>
        </w:rPr>
        <w:t>年</w:t>
      </w:r>
      <w:r>
        <w:rPr>
          <w:rFonts w:ascii="Times New Roman" w:eastAsia="仿宋_GB2312" w:hAnsi="Times New Roman"/>
          <w:bCs/>
          <w:sz w:val="32"/>
          <w:szCs w:val="32"/>
        </w:rPr>
        <w:t>1</w:t>
      </w:r>
      <w:r>
        <w:rPr>
          <w:rFonts w:ascii="Times New Roman" w:eastAsia="仿宋_GB2312" w:hAnsi="Times New Roman"/>
          <w:bCs/>
          <w:sz w:val="32"/>
          <w:szCs w:val="32"/>
        </w:rPr>
        <w:t>月以来曾被列入异常经营名录、失信被执行人名单以及失信联合惩戒名单的企业；</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、房源未录入宁波市住房租赁监管服务平台或不办理房屋租赁合同网签备案的企业；</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、在有关承诺、协议约定中，未设置和执行持续运营</w:t>
      </w:r>
      <w:r>
        <w:rPr>
          <w:rFonts w:ascii="Times New Roman" w:eastAsia="仿宋_GB2312" w:hAnsi="Times New Roman"/>
          <w:bCs/>
          <w:sz w:val="32"/>
          <w:szCs w:val="32"/>
        </w:rPr>
        <w:lastRenderedPageBreak/>
        <w:t>条件的（如：须符合最低运营期限要求，不以租代售，承诺在试点期内年度租金涨幅不超过</w:t>
      </w:r>
      <w:r>
        <w:rPr>
          <w:rFonts w:ascii="Times New Roman" w:eastAsia="仿宋_GB2312" w:hAnsi="Times New Roman"/>
          <w:bCs/>
          <w:sz w:val="32"/>
          <w:szCs w:val="32"/>
        </w:rPr>
        <w:t>5%</w:t>
      </w:r>
      <w:r>
        <w:rPr>
          <w:rFonts w:ascii="Times New Roman" w:eastAsia="仿宋_GB2312" w:hAnsi="Times New Roman"/>
          <w:bCs/>
          <w:sz w:val="32"/>
          <w:szCs w:val="32"/>
        </w:rPr>
        <w:t>等）；</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、合同租赁期限不满</w:t>
      </w:r>
      <w:r>
        <w:rPr>
          <w:rFonts w:ascii="Times New Roman" w:eastAsia="仿宋_GB2312" w:hAnsi="Times New Roman"/>
          <w:bCs/>
          <w:sz w:val="32"/>
          <w:szCs w:val="32"/>
        </w:rPr>
        <w:t>6</w:t>
      </w:r>
      <w:r>
        <w:rPr>
          <w:rFonts w:ascii="Times New Roman" w:eastAsia="仿宋_GB2312" w:hAnsi="Times New Roman"/>
          <w:bCs/>
          <w:sz w:val="32"/>
          <w:szCs w:val="32"/>
        </w:rPr>
        <w:t>个月的短期租赁住房及主要满足旅游度假和养老需求的租赁住房；</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、产权不明晰或违法违规住房，不符合有关建筑结构、消防安全、室内空气质量等规定的租赁住房；</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6</w:t>
      </w:r>
      <w:r>
        <w:rPr>
          <w:rFonts w:ascii="Times New Roman" w:eastAsia="仿宋_GB2312" w:hAnsi="Times New Roman"/>
          <w:bCs/>
          <w:sz w:val="32"/>
          <w:szCs w:val="32"/>
        </w:rPr>
        <w:t>、单个住房租赁合同建筑面积</w:t>
      </w:r>
      <w:r>
        <w:rPr>
          <w:rFonts w:ascii="Times New Roman" w:eastAsia="仿宋_GB2312" w:hAnsi="Times New Roman"/>
          <w:bCs/>
          <w:sz w:val="32"/>
          <w:szCs w:val="32"/>
        </w:rPr>
        <w:t>140</w:t>
      </w:r>
      <w:r>
        <w:rPr>
          <w:rFonts w:ascii="Times New Roman" w:eastAsia="仿宋_GB2312" w:hAnsi="Times New Roman"/>
          <w:bCs/>
          <w:sz w:val="32"/>
          <w:szCs w:val="32"/>
        </w:rPr>
        <w:t>平方米以上户型、签约租金高于同时期同地段参考租金</w:t>
      </w:r>
      <w:r>
        <w:rPr>
          <w:rFonts w:ascii="Times New Roman" w:eastAsia="仿宋_GB2312" w:hAnsi="Times New Roman"/>
          <w:bCs/>
          <w:sz w:val="32"/>
          <w:szCs w:val="32"/>
        </w:rPr>
        <w:t>1.5</w:t>
      </w:r>
      <w:r>
        <w:rPr>
          <w:rFonts w:ascii="Times New Roman" w:eastAsia="仿宋_GB2312" w:hAnsi="Times New Roman"/>
          <w:bCs/>
          <w:sz w:val="32"/>
          <w:szCs w:val="32"/>
        </w:rPr>
        <w:t>倍或合同约定一次性支付租金超过</w:t>
      </w:r>
      <w:r>
        <w:rPr>
          <w:rFonts w:ascii="Times New Roman" w:eastAsia="仿宋_GB2312" w:hAnsi="Times New Roman"/>
          <w:bCs/>
          <w:sz w:val="32"/>
          <w:szCs w:val="32"/>
        </w:rPr>
        <w:t>3</w:t>
      </w:r>
      <w:r>
        <w:rPr>
          <w:rFonts w:ascii="Times New Roman" w:eastAsia="仿宋_GB2312" w:hAnsi="Times New Roman"/>
          <w:bCs/>
          <w:sz w:val="32"/>
          <w:szCs w:val="32"/>
        </w:rPr>
        <w:t>个月的；</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w:t>
      </w:r>
      <w:r>
        <w:rPr>
          <w:rFonts w:ascii="Times New Roman" w:eastAsia="仿宋_GB2312" w:hAnsi="Times New Roman"/>
          <w:bCs/>
          <w:sz w:val="32"/>
          <w:szCs w:val="32"/>
        </w:rPr>
        <w:t>、公共租赁住房项目；</w:t>
      </w:r>
    </w:p>
    <w:p w:rsidR="0094306B" w:rsidRDefault="00164E76">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8</w:t>
      </w:r>
      <w:r>
        <w:rPr>
          <w:rFonts w:ascii="Times New Roman" w:eastAsia="仿宋_GB2312" w:hAnsi="Times New Roman"/>
          <w:bCs/>
          <w:sz w:val="32"/>
          <w:szCs w:val="32"/>
        </w:rPr>
        <w:t>、市政基础设施建设、城市更新等与住房租赁市场没有明显关联的领域。</w:t>
      </w:r>
    </w:p>
    <w:p w:rsidR="0094306B" w:rsidRDefault="007D3922">
      <w:pPr>
        <w:snapToGrid w:val="0"/>
        <w:spacing w:line="580" w:lineRule="exact"/>
        <w:ind w:firstLine="641"/>
        <w:rPr>
          <w:rFonts w:ascii="黑体" w:eastAsia="黑体" w:hAnsi="黑体" w:cs="黑体"/>
          <w:sz w:val="32"/>
          <w:szCs w:val="32"/>
        </w:rPr>
      </w:pPr>
      <w:r>
        <w:rPr>
          <w:rFonts w:ascii="黑体" w:eastAsia="黑体" w:hAnsi="黑体" w:cs="黑体" w:hint="eastAsia"/>
          <w:sz w:val="32"/>
          <w:szCs w:val="32"/>
        </w:rPr>
        <w:t>五</w:t>
      </w:r>
      <w:r w:rsidR="00164E76">
        <w:rPr>
          <w:rFonts w:ascii="黑体" w:eastAsia="黑体" w:hAnsi="黑体" w:cs="黑体" w:hint="eastAsia"/>
          <w:sz w:val="32"/>
          <w:szCs w:val="32"/>
        </w:rPr>
        <w:t>、实施时间</w:t>
      </w:r>
    </w:p>
    <w:p w:rsidR="0094306B" w:rsidRDefault="00164E76">
      <w:pPr>
        <w:pStyle w:val="a5"/>
        <w:widowControl w:val="0"/>
        <w:snapToGrid w:val="0"/>
        <w:spacing w:before="0" w:beforeAutospacing="0" w:after="0" w:afterAutospacing="0" w:line="58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仿宋_GB2312" w:hint="eastAsia"/>
          <w:color w:val="auto"/>
          <w:sz w:val="32"/>
          <w:szCs w:val="32"/>
        </w:rPr>
        <w:t>本实施意见自</w:t>
      </w:r>
      <w:r>
        <w:rPr>
          <w:rFonts w:ascii="Times New Roman" w:eastAsia="仿宋_GB2312" w:hAnsi="Times New Roman" w:cs="Times New Roman"/>
          <w:color w:val="auto"/>
          <w:sz w:val="32"/>
          <w:szCs w:val="32"/>
        </w:rPr>
        <w:t>20</w:t>
      </w:r>
      <w:r>
        <w:rPr>
          <w:rFonts w:ascii="Times New Roman" w:eastAsia="仿宋_GB2312" w:hAnsi="Times New Roman" w:cs="Times New Roman" w:hint="eastAsia"/>
          <w:color w:val="auto"/>
          <w:sz w:val="32"/>
          <w:szCs w:val="32"/>
        </w:rPr>
        <w:t>21</w:t>
      </w:r>
      <w:r>
        <w:rPr>
          <w:rFonts w:ascii="Times New Roman" w:eastAsia="仿宋_GB2312" w:hAnsi="Times New Roman" w:cs="仿宋_GB2312" w:hint="eastAsia"/>
          <w:color w:val="auto"/>
          <w:sz w:val="32"/>
          <w:szCs w:val="32"/>
        </w:rPr>
        <w:t>年</w:t>
      </w:r>
      <w:r>
        <w:rPr>
          <w:rFonts w:ascii="Times New Roman" w:eastAsia="仿宋_GB2312" w:hAnsi="Times New Roman" w:cs="仿宋_GB2312" w:hint="eastAsia"/>
          <w:color w:val="auto"/>
          <w:sz w:val="32"/>
          <w:szCs w:val="32"/>
        </w:rPr>
        <w:t>3</w:t>
      </w:r>
      <w:r>
        <w:rPr>
          <w:rFonts w:ascii="Times New Roman" w:eastAsia="仿宋_GB2312" w:hAnsi="Times New Roman" w:cs="仿宋_GB2312" w:hint="eastAsia"/>
          <w:color w:val="auto"/>
          <w:sz w:val="32"/>
          <w:szCs w:val="32"/>
        </w:rPr>
        <w:t>月</w:t>
      </w:r>
      <w:r>
        <w:rPr>
          <w:rFonts w:ascii="Times New Roman" w:eastAsia="仿宋_GB2312" w:hAnsi="Times New Roman" w:cs="仿宋_GB2312" w:hint="eastAsia"/>
          <w:color w:val="auto"/>
          <w:sz w:val="32"/>
          <w:szCs w:val="32"/>
        </w:rPr>
        <w:t>22</w:t>
      </w:r>
      <w:r>
        <w:rPr>
          <w:rFonts w:ascii="Times New Roman" w:eastAsia="仿宋_GB2312" w:hAnsi="Times New Roman" w:cs="仿宋_GB2312" w:hint="eastAsia"/>
          <w:color w:val="auto"/>
          <w:sz w:val="32"/>
          <w:szCs w:val="32"/>
        </w:rPr>
        <w:t>日起施行，</w:t>
      </w:r>
      <w:r>
        <w:rPr>
          <w:rFonts w:ascii="仿宋_GB2312" w:eastAsia="仿宋_GB2312" w:hAnsi="仿宋_GB2312" w:cs="仿宋_GB2312" w:hint="eastAsia"/>
          <w:sz w:val="32"/>
          <w:szCs w:val="32"/>
        </w:rPr>
        <w:t>试点期工作结束自动废止。</w:t>
      </w:r>
    </w:p>
    <w:p w:rsidR="0094306B" w:rsidRDefault="007D3922">
      <w:pPr>
        <w:snapToGrid w:val="0"/>
        <w:spacing w:line="580" w:lineRule="exact"/>
        <w:ind w:firstLine="641"/>
        <w:rPr>
          <w:rFonts w:ascii="黑体" w:eastAsia="黑体" w:hAnsi="黑体"/>
          <w:sz w:val="32"/>
          <w:szCs w:val="32"/>
        </w:rPr>
      </w:pPr>
      <w:r w:rsidRPr="007D3922">
        <w:rPr>
          <w:rFonts w:ascii="黑体" w:eastAsia="黑体" w:hAnsi="黑体" w:cs="黑体" w:hint="eastAsia"/>
          <w:sz w:val="32"/>
          <w:szCs w:val="32"/>
        </w:rPr>
        <w:t>六</w:t>
      </w:r>
      <w:r w:rsidR="00164E76">
        <w:rPr>
          <w:rFonts w:ascii="黑体" w:eastAsia="黑体" w:hAnsi="黑体" w:cs="黑体" w:hint="eastAsia"/>
          <w:sz w:val="32"/>
          <w:szCs w:val="32"/>
        </w:rPr>
        <w:t>、解读机关和解读人</w:t>
      </w:r>
    </w:p>
    <w:p w:rsidR="0094306B" w:rsidRDefault="00164E76">
      <w:pPr>
        <w:pStyle w:val="a5"/>
        <w:widowControl w:val="0"/>
        <w:snapToGrid w:val="0"/>
        <w:spacing w:before="0" w:beforeAutospacing="0" w:after="0" w:afterAutospacing="0" w:line="580" w:lineRule="exact"/>
        <w:ind w:firstLine="640"/>
        <w:jc w:val="both"/>
        <w:rPr>
          <w:rFonts w:ascii="仿宋_GB2312" w:eastAsia="仿宋_GB2312" w:cs="仿宋_GB2312"/>
          <w:sz w:val="32"/>
          <w:szCs w:val="32"/>
        </w:rPr>
      </w:pPr>
      <w:r w:rsidRPr="00426371">
        <w:rPr>
          <w:rFonts w:ascii="仿宋_GB2312" w:eastAsia="仿宋_GB2312" w:cs="仿宋_GB2312" w:hint="eastAsia"/>
          <w:sz w:val="32"/>
          <w:szCs w:val="32"/>
        </w:rPr>
        <w:t>解读机关：</w:t>
      </w:r>
      <w:r>
        <w:rPr>
          <w:rFonts w:ascii="仿宋_GB2312" w:eastAsia="仿宋_GB2312" w:cs="仿宋_GB2312" w:hint="eastAsia"/>
          <w:sz w:val="32"/>
          <w:szCs w:val="32"/>
        </w:rPr>
        <w:t>宁波市住房和城乡建设局</w:t>
      </w:r>
    </w:p>
    <w:p w:rsidR="00426371" w:rsidRPr="00426371" w:rsidRDefault="00426371">
      <w:pPr>
        <w:pStyle w:val="a5"/>
        <w:widowControl w:val="0"/>
        <w:snapToGrid w:val="0"/>
        <w:spacing w:before="0" w:beforeAutospacing="0" w:after="0" w:afterAutospacing="0" w:line="580" w:lineRule="exact"/>
        <w:ind w:firstLine="640"/>
        <w:jc w:val="both"/>
        <w:rPr>
          <w:rFonts w:ascii="仿宋_GB2312" w:eastAsia="仿宋_GB2312" w:cs="仿宋_GB2312"/>
          <w:sz w:val="32"/>
          <w:szCs w:val="32"/>
        </w:rPr>
      </w:pPr>
      <w:r w:rsidRPr="00426371">
        <w:rPr>
          <w:rFonts w:ascii="仿宋_GB2312" w:eastAsia="仿宋_GB2312" w:cs="仿宋_GB2312" w:hint="eastAsia"/>
          <w:sz w:val="32"/>
          <w:szCs w:val="32"/>
        </w:rPr>
        <w:t>责任处室：</w:t>
      </w:r>
      <w:r>
        <w:rPr>
          <w:rFonts w:ascii="仿宋_GB2312" w:eastAsia="仿宋_GB2312" w:cs="仿宋_GB2312" w:hint="eastAsia"/>
          <w:sz w:val="32"/>
          <w:szCs w:val="32"/>
        </w:rPr>
        <w:t>房产市场处</w:t>
      </w:r>
    </w:p>
    <w:p w:rsidR="0094306B" w:rsidRPr="00426371" w:rsidRDefault="00164E76">
      <w:pPr>
        <w:pStyle w:val="a5"/>
        <w:widowControl w:val="0"/>
        <w:snapToGrid w:val="0"/>
        <w:spacing w:before="0" w:beforeAutospacing="0" w:after="0" w:afterAutospacing="0" w:line="580" w:lineRule="exact"/>
        <w:ind w:firstLine="640"/>
        <w:jc w:val="both"/>
        <w:rPr>
          <w:rFonts w:ascii="仿宋_GB2312" w:eastAsia="仿宋_GB2312" w:cs="仿宋_GB2312"/>
          <w:sz w:val="32"/>
          <w:szCs w:val="32"/>
        </w:rPr>
      </w:pPr>
      <w:r w:rsidRPr="00426371">
        <w:rPr>
          <w:rFonts w:ascii="仿宋_GB2312" w:eastAsia="仿宋_GB2312" w:cs="仿宋_GB2312" w:hint="eastAsia"/>
          <w:sz w:val="32"/>
          <w:szCs w:val="32"/>
        </w:rPr>
        <w:t>解读人：</w:t>
      </w:r>
      <w:r>
        <w:rPr>
          <w:rFonts w:ascii="仿宋_GB2312" w:eastAsia="仿宋_GB2312" w:cs="仿宋_GB2312" w:hint="eastAsia"/>
          <w:sz w:val="32"/>
          <w:szCs w:val="32"/>
        </w:rPr>
        <w:t>何易城</w:t>
      </w:r>
    </w:p>
    <w:p w:rsidR="0094306B" w:rsidRPr="00426371" w:rsidRDefault="00164E76">
      <w:pPr>
        <w:pStyle w:val="a5"/>
        <w:widowControl w:val="0"/>
        <w:snapToGrid w:val="0"/>
        <w:spacing w:before="0" w:beforeAutospacing="0" w:after="0" w:afterAutospacing="0" w:line="580" w:lineRule="exact"/>
        <w:ind w:firstLine="640"/>
        <w:jc w:val="both"/>
        <w:rPr>
          <w:rFonts w:ascii="仿宋_GB2312" w:eastAsia="仿宋_GB2312" w:cs="仿宋_GB2312"/>
          <w:sz w:val="32"/>
          <w:szCs w:val="32"/>
        </w:rPr>
      </w:pPr>
      <w:r w:rsidRPr="00426371">
        <w:rPr>
          <w:rFonts w:ascii="仿宋_GB2312" w:eastAsia="仿宋_GB2312" w:cs="仿宋_GB2312" w:hint="eastAsia"/>
          <w:sz w:val="32"/>
          <w:szCs w:val="32"/>
        </w:rPr>
        <w:t>联系方式：</w:t>
      </w:r>
      <w:r>
        <w:rPr>
          <w:rFonts w:ascii="仿宋_GB2312" w:eastAsia="仿宋_GB2312" w:cs="仿宋_GB2312"/>
          <w:sz w:val="32"/>
          <w:szCs w:val="32"/>
        </w:rPr>
        <w:t>0574-</w:t>
      </w:r>
      <w:r>
        <w:rPr>
          <w:rFonts w:ascii="仿宋_GB2312" w:eastAsia="仿宋_GB2312" w:cs="仿宋_GB2312" w:hint="eastAsia"/>
          <w:sz w:val="32"/>
          <w:szCs w:val="32"/>
        </w:rPr>
        <w:t>89187241</w:t>
      </w:r>
    </w:p>
    <w:p w:rsidR="0094306B" w:rsidRDefault="0094306B"/>
    <w:p w:rsidR="0094306B" w:rsidRDefault="0094306B"/>
    <w:p w:rsidR="0094306B" w:rsidRDefault="0094306B">
      <w:pPr>
        <w:adjustRightInd w:val="0"/>
        <w:snapToGrid w:val="0"/>
        <w:spacing w:line="600" w:lineRule="exact"/>
        <w:ind w:firstLineChars="200" w:firstLine="640"/>
        <w:rPr>
          <w:rFonts w:ascii="Times New Roman" w:eastAsia="仿宋_GB2312" w:hAnsi="Times New Roman"/>
          <w:sz w:val="32"/>
          <w:szCs w:val="32"/>
        </w:rPr>
      </w:pPr>
    </w:p>
    <w:sectPr w:rsidR="0094306B" w:rsidSect="009430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C15" w:rsidRDefault="002D4C15" w:rsidP="007D3922">
      <w:r>
        <w:separator/>
      </w:r>
    </w:p>
  </w:endnote>
  <w:endnote w:type="continuationSeparator" w:id="1">
    <w:p w:rsidR="002D4C15" w:rsidRDefault="002D4C15" w:rsidP="007D3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embedRegular r:id="rId1" w:subsetted="1" w:fontKey="{0FD5CD5D-7BE2-4F1B-8F00-8262DF1A8349}"/>
  </w:font>
  <w:font w:name="创艺简标宋">
    <w:charset w:val="86"/>
    <w:family w:val="auto"/>
    <w:pitch w:val="default"/>
    <w:sig w:usb0="00000283" w:usb1="180F1C10" w:usb2="00000016" w:usb3="00000000" w:csb0="40020001" w:csb1="C0D60000"/>
  </w:font>
  <w:font w:name="仿宋_GB2312">
    <w:panose1 w:val="02010609030101010101"/>
    <w:charset w:val="86"/>
    <w:family w:val="modern"/>
    <w:pitch w:val="fixed"/>
    <w:sig w:usb0="00000001" w:usb1="080E0000" w:usb2="00000010" w:usb3="00000000" w:csb0="00040000" w:csb1="00000000"/>
    <w:embedRegular r:id="rId2" w:subsetted="1" w:fontKey="{BA7D597A-8EA4-4F37-8F85-F89DE657FA9F}"/>
    <w:embedBold r:id="rId3" w:subsetted="1" w:fontKey="{DA51A5FF-4C35-4F1B-B4BA-F0F60857918A}"/>
  </w:font>
  <w:font w:name="黑体">
    <w:altName w:val="SimHei"/>
    <w:panose1 w:val="02010609060101010101"/>
    <w:charset w:val="86"/>
    <w:family w:val="modern"/>
    <w:pitch w:val="fixed"/>
    <w:sig w:usb0="800002BF" w:usb1="38CF7CFA" w:usb2="00000016" w:usb3="00000000" w:csb0="00040001" w:csb1="00000000"/>
    <w:embedRegular r:id="rId4" w:subsetted="1" w:fontKey="{BF7574DD-30EF-4952-A3CF-6BD12BD892F7}"/>
    <w:embedBold r:id="rId5" w:subsetted="1" w:fontKey="{A40BBFC8-0599-4C88-9949-2DC1CEB57A01}"/>
  </w:font>
  <w:font w:name="楷体_GB2312">
    <w:altName w:val="楷体"/>
    <w:charset w:val="86"/>
    <w:family w:val="modern"/>
    <w:pitch w:val="default"/>
    <w:sig w:usb0="00000000" w:usb1="00000000" w:usb2="00000000" w:usb3="00000000" w:csb0="00040000" w:csb1="00000000"/>
    <w:embedRegular r:id="rId6" w:subsetted="1" w:fontKey="{AD7EE3E0-2997-482D-9AF8-D177C4D1453B}"/>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C15" w:rsidRDefault="002D4C15" w:rsidP="007D3922">
      <w:r>
        <w:separator/>
      </w:r>
    </w:p>
  </w:footnote>
  <w:footnote w:type="continuationSeparator" w:id="1">
    <w:p w:rsidR="002D4C15" w:rsidRDefault="002D4C15" w:rsidP="007D3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9610"/>
    <w:multiLevelType w:val="singleLevel"/>
    <w:tmpl w:val="17F79610"/>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CB607A"/>
    <w:rsid w:val="00013557"/>
    <w:rsid w:val="000F1869"/>
    <w:rsid w:val="00150CAA"/>
    <w:rsid w:val="00164E76"/>
    <w:rsid w:val="00197403"/>
    <w:rsid w:val="00207E75"/>
    <w:rsid w:val="002514BF"/>
    <w:rsid w:val="002A7AE1"/>
    <w:rsid w:val="002D4C15"/>
    <w:rsid w:val="00394564"/>
    <w:rsid w:val="004214A0"/>
    <w:rsid w:val="00426371"/>
    <w:rsid w:val="004D0E41"/>
    <w:rsid w:val="005960EC"/>
    <w:rsid w:val="007656DA"/>
    <w:rsid w:val="007C7FFC"/>
    <w:rsid w:val="007D3922"/>
    <w:rsid w:val="008E742E"/>
    <w:rsid w:val="0094306B"/>
    <w:rsid w:val="00984E1B"/>
    <w:rsid w:val="00A06698"/>
    <w:rsid w:val="00AF5FD4"/>
    <w:rsid w:val="00B26C18"/>
    <w:rsid w:val="00C210E1"/>
    <w:rsid w:val="00CF429D"/>
    <w:rsid w:val="00D35768"/>
    <w:rsid w:val="00E00531"/>
    <w:rsid w:val="00E4642F"/>
    <w:rsid w:val="00E50D36"/>
    <w:rsid w:val="00E75CBA"/>
    <w:rsid w:val="00E92327"/>
    <w:rsid w:val="00EA421C"/>
    <w:rsid w:val="00EC6681"/>
    <w:rsid w:val="00F1762B"/>
    <w:rsid w:val="0A0F2E27"/>
    <w:rsid w:val="0ACB607A"/>
    <w:rsid w:val="0DAC1370"/>
    <w:rsid w:val="1721319C"/>
    <w:rsid w:val="18CD380C"/>
    <w:rsid w:val="1FA11A72"/>
    <w:rsid w:val="25782638"/>
    <w:rsid w:val="2BF42D98"/>
    <w:rsid w:val="2FD25AA5"/>
    <w:rsid w:val="341D1FEC"/>
    <w:rsid w:val="3E2A38EE"/>
    <w:rsid w:val="4818497F"/>
    <w:rsid w:val="4E0E3F59"/>
    <w:rsid w:val="52C804A2"/>
    <w:rsid w:val="56B17281"/>
    <w:rsid w:val="5F7658F3"/>
    <w:rsid w:val="6A5A49FE"/>
    <w:rsid w:val="6EE000A7"/>
    <w:rsid w:val="753223B9"/>
    <w:rsid w:val="7D306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06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4306B"/>
    <w:pPr>
      <w:tabs>
        <w:tab w:val="center" w:pos="4153"/>
        <w:tab w:val="right" w:pos="8306"/>
      </w:tabs>
      <w:snapToGrid w:val="0"/>
      <w:jc w:val="left"/>
    </w:pPr>
    <w:rPr>
      <w:sz w:val="18"/>
      <w:szCs w:val="18"/>
    </w:rPr>
  </w:style>
  <w:style w:type="paragraph" w:styleId="a4">
    <w:name w:val="header"/>
    <w:basedOn w:val="a"/>
    <w:qFormat/>
    <w:rsid w:val="0094306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94306B"/>
    <w:pPr>
      <w:widowControl/>
      <w:spacing w:before="100" w:beforeAutospacing="1" w:after="100" w:afterAutospacing="1"/>
      <w:jc w:val="left"/>
    </w:pPr>
    <w:rPr>
      <w:rFonts w:ascii="宋体" w:hAnsi="宋体" w:cs="宋体"/>
      <w:color w:val="000000"/>
      <w:kern w:val="0"/>
      <w:sz w:val="24"/>
    </w:rPr>
  </w:style>
  <w:style w:type="table" w:styleId="a6">
    <w:name w:val="Table Grid"/>
    <w:qFormat/>
    <w:rsid w:val="009430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7">
    <w:name w:val="Strong"/>
    <w:basedOn w:val="a0"/>
    <w:qFormat/>
    <w:rsid w:val="0094306B"/>
    <w:rPr>
      <w:rFonts w:cs="Times New Roman"/>
      <w:b/>
    </w:rPr>
  </w:style>
  <w:style w:type="character" w:styleId="a8">
    <w:name w:val="page number"/>
    <w:basedOn w:val="a0"/>
    <w:qFormat/>
    <w:rsid w:val="0094306B"/>
  </w:style>
  <w:style w:type="character" w:customStyle="1" w:styleId="15">
    <w:name w:val="15"/>
    <w:basedOn w:val="a0"/>
    <w:qFormat/>
    <w:rsid w:val="0094306B"/>
    <w:rPr>
      <w:rFonts w:ascii="Times New Roman" w:hAnsi="Times New Roman" w:cs="Times New Roman" w:hint="default"/>
      <w:b/>
      <w:bCs/>
    </w:rPr>
  </w:style>
  <w:style w:type="paragraph" w:styleId="a9">
    <w:name w:val="List Paragraph"/>
    <w:basedOn w:val="a"/>
    <w:uiPriority w:val="99"/>
    <w:qFormat/>
    <w:rsid w:val="0094306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4978D0-FB3E-44D7-8A6C-9363094027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819</Words>
  <Characters>4671</Characters>
  <Application>Microsoft Office Word</Application>
  <DocSecurity>0</DocSecurity>
  <Lines>38</Lines>
  <Paragraphs>10</Paragraphs>
  <ScaleCrop>false</ScaleCrop>
  <Company>Microsoft</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王建峰</dc:creator>
  <cp:lastModifiedBy>朱锐敏</cp:lastModifiedBy>
  <cp:revision>6</cp:revision>
  <dcterms:created xsi:type="dcterms:W3CDTF">2020-12-08T08:56:00Z</dcterms:created>
  <dcterms:modified xsi:type="dcterms:W3CDTF">2021-02-26T01:50:00Z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